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1C6CC" w14:textId="056FEA04" w:rsidR="00940CD9" w:rsidRDefault="00940CD9" w:rsidP="00940CD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College of Criminal Justice David B. Houston Outstanding </w:t>
      </w:r>
      <w:r w:rsidR="00E8079E">
        <w:rPr>
          <w:rFonts w:ascii="Times New Roman" w:hAnsi="Times New Roman" w:cs="Times New Roman"/>
          <w:b/>
          <w:sz w:val="24"/>
          <w:szCs w:val="24"/>
        </w:rPr>
        <w:t>Lecturer</w:t>
      </w:r>
      <w:r>
        <w:rPr>
          <w:rFonts w:ascii="Times New Roman" w:hAnsi="Times New Roman" w:cs="Times New Roman"/>
          <w:b/>
          <w:sz w:val="24"/>
          <w:szCs w:val="24"/>
        </w:rPr>
        <w:t xml:space="preserve"> Award</w:t>
      </w:r>
    </w:p>
    <w:p w14:paraId="32FF8D85" w14:textId="77777777" w:rsidR="00940CD9" w:rsidRDefault="00940CD9" w:rsidP="00940CD9">
      <w:pPr>
        <w:spacing w:after="0" w:line="240" w:lineRule="auto"/>
        <w:jc w:val="center"/>
        <w:rPr>
          <w:rFonts w:ascii="Times New Roman" w:hAnsi="Times New Roman" w:cs="Times New Roman"/>
          <w:b/>
          <w:sz w:val="24"/>
          <w:szCs w:val="24"/>
        </w:rPr>
      </w:pPr>
    </w:p>
    <w:p w14:paraId="66F81F4B" w14:textId="0D40C27C" w:rsidR="00AE5985" w:rsidRDefault="00AE5985" w:rsidP="00AE5985">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Selection Criteria and Process </w:t>
      </w:r>
    </w:p>
    <w:p w14:paraId="57D5665F" w14:textId="77777777" w:rsidR="00AE5985" w:rsidRDefault="00AE5985" w:rsidP="00AE5985">
      <w:pPr>
        <w:spacing w:after="0" w:line="240" w:lineRule="auto"/>
        <w:rPr>
          <w:rFonts w:ascii="Times New Roman" w:hAnsi="Times New Roman" w:cs="Times New Roman"/>
          <w:sz w:val="24"/>
          <w:szCs w:val="24"/>
        </w:rPr>
      </w:pPr>
    </w:p>
    <w:p w14:paraId="30C53A75" w14:textId="115015FC" w:rsidR="00AE5985" w:rsidRDefault="00AE5985" w:rsidP="00AE5985">
      <w:pPr>
        <w:spacing w:after="0" w:line="240" w:lineRule="auto"/>
        <w:rPr>
          <w:rFonts w:ascii="Times New Roman" w:hAnsi="Times New Roman" w:cs="Times New Roman"/>
          <w:sz w:val="24"/>
          <w:szCs w:val="24"/>
        </w:rPr>
      </w:pPr>
      <w:r>
        <w:rPr>
          <w:rFonts w:ascii="Times New Roman" w:hAnsi="Times New Roman" w:cs="Times New Roman"/>
          <w:sz w:val="24"/>
          <w:szCs w:val="24"/>
        </w:rPr>
        <w:t>This award recognizes outstanding teaching by a</w:t>
      </w:r>
      <w:r w:rsidR="008B0BB8">
        <w:rPr>
          <w:rFonts w:ascii="Times New Roman" w:hAnsi="Times New Roman" w:cs="Times New Roman"/>
          <w:sz w:val="24"/>
          <w:szCs w:val="24"/>
        </w:rPr>
        <w:t xml:space="preserve"> lecturer</w:t>
      </w:r>
      <w:r>
        <w:rPr>
          <w:rFonts w:ascii="Times New Roman" w:hAnsi="Times New Roman" w:cs="Times New Roman"/>
          <w:sz w:val="24"/>
          <w:szCs w:val="24"/>
        </w:rPr>
        <w:t xml:space="preserve"> in the College of Criminal Justice (COCJ). This document establishes the guidelines and criteria for selection of the award recipient.</w:t>
      </w:r>
    </w:p>
    <w:p w14:paraId="19605C38" w14:textId="77777777" w:rsidR="00AE5985" w:rsidRDefault="00AE5985" w:rsidP="00AE5985">
      <w:pPr>
        <w:spacing w:after="0" w:line="240" w:lineRule="auto"/>
        <w:jc w:val="center"/>
        <w:rPr>
          <w:rFonts w:ascii="Times New Roman" w:hAnsi="Times New Roman" w:cs="Times New Roman"/>
          <w:sz w:val="24"/>
          <w:szCs w:val="24"/>
        </w:rPr>
      </w:pPr>
    </w:p>
    <w:p w14:paraId="20BE8F49" w14:textId="06574EB2" w:rsidR="00AE5985" w:rsidRDefault="00AE5985" w:rsidP="00AE5985">
      <w:pPr>
        <w:spacing w:after="0" w:line="240" w:lineRule="auto"/>
        <w:rPr>
          <w:rFonts w:ascii="Times New Roman" w:hAnsi="Times New Roman" w:cs="Times New Roman"/>
          <w:sz w:val="24"/>
          <w:szCs w:val="24"/>
        </w:rPr>
      </w:pPr>
      <w:r>
        <w:rPr>
          <w:rFonts w:ascii="Times New Roman" w:hAnsi="Times New Roman" w:cs="Times New Roman"/>
          <w:b/>
          <w:sz w:val="24"/>
          <w:szCs w:val="24"/>
        </w:rPr>
        <w:t>1. Eligibility and the Number of Awards.</w:t>
      </w:r>
      <w:r>
        <w:rPr>
          <w:rFonts w:ascii="Times New Roman" w:hAnsi="Times New Roman" w:cs="Times New Roman"/>
          <w:sz w:val="24"/>
          <w:szCs w:val="24"/>
        </w:rPr>
        <w:t xml:space="preserve"> Only </w:t>
      </w:r>
      <w:r w:rsidR="008B0BB8">
        <w:rPr>
          <w:rFonts w:ascii="Times New Roman" w:hAnsi="Times New Roman" w:cs="Times New Roman"/>
          <w:sz w:val="24"/>
          <w:szCs w:val="24"/>
        </w:rPr>
        <w:t xml:space="preserve">lecturers </w:t>
      </w:r>
      <w:r>
        <w:rPr>
          <w:rFonts w:ascii="Times New Roman" w:hAnsi="Times New Roman" w:cs="Times New Roman"/>
          <w:sz w:val="24"/>
          <w:szCs w:val="24"/>
        </w:rPr>
        <w:t xml:space="preserve">with an appointment in the COCJ and have taught a minimum of </w:t>
      </w:r>
      <w:r w:rsidR="004339EC">
        <w:rPr>
          <w:rFonts w:ascii="Times New Roman" w:hAnsi="Times New Roman" w:cs="Times New Roman"/>
          <w:sz w:val="24"/>
          <w:szCs w:val="24"/>
        </w:rPr>
        <w:t>2</w:t>
      </w:r>
      <w:r>
        <w:rPr>
          <w:rFonts w:ascii="Times New Roman" w:hAnsi="Times New Roman" w:cs="Times New Roman"/>
          <w:sz w:val="24"/>
          <w:szCs w:val="24"/>
        </w:rPr>
        <w:t xml:space="preserve"> sections of undergraduate and/or graduate courses during the previous calendar year are eligible for the award (excluding summer). One</w:t>
      </w:r>
      <w:r w:rsidR="008B0BB8">
        <w:rPr>
          <w:rFonts w:ascii="Times New Roman" w:hAnsi="Times New Roman" w:cs="Times New Roman"/>
          <w:sz w:val="24"/>
          <w:szCs w:val="24"/>
        </w:rPr>
        <w:t xml:space="preserve"> lecturer</w:t>
      </w:r>
      <w:r>
        <w:rPr>
          <w:rFonts w:ascii="Times New Roman" w:hAnsi="Times New Roman" w:cs="Times New Roman"/>
          <w:sz w:val="24"/>
          <w:szCs w:val="24"/>
        </w:rPr>
        <w:t xml:space="preserve"> in COCJ may be selected for this award each year. The Awards Committee may also elect not to bestow the award in any given year, at the discretion of the selection committee. Individuals who have won the award previously are ineligible for the award during the five calendar years </w:t>
      </w:r>
      <w:r>
        <w:rPr>
          <w:rFonts w:ascii="Times New Roman" w:hAnsi="Times New Roman" w:cs="Times New Roman"/>
          <w:sz w:val="24"/>
          <w:szCs w:val="24"/>
          <w:u w:val="single"/>
        </w:rPr>
        <w:t>after</w:t>
      </w:r>
      <w:r>
        <w:rPr>
          <w:rFonts w:ascii="Times New Roman" w:hAnsi="Times New Roman" w:cs="Times New Roman"/>
          <w:sz w:val="24"/>
          <w:szCs w:val="24"/>
        </w:rPr>
        <w:t xml:space="preserve"> they have received the award.</w:t>
      </w:r>
      <w:r>
        <w:rPr>
          <w:rFonts w:ascii="Times New Roman" w:hAnsi="Times New Roman" w:cs="Times New Roman"/>
          <w:sz w:val="24"/>
          <w:szCs w:val="24"/>
          <w:vertAlign w:val="superscript"/>
        </w:rPr>
        <w:t>1</w:t>
      </w:r>
    </w:p>
    <w:p w14:paraId="498BAD2C" w14:textId="77777777" w:rsidR="00AE5985" w:rsidRDefault="00AE5985" w:rsidP="00AE5985">
      <w:pPr>
        <w:spacing w:after="0" w:line="240" w:lineRule="auto"/>
        <w:rPr>
          <w:rFonts w:ascii="Times New Roman" w:hAnsi="Times New Roman" w:cs="Times New Roman"/>
          <w:sz w:val="24"/>
          <w:szCs w:val="24"/>
        </w:rPr>
      </w:pPr>
    </w:p>
    <w:p w14:paraId="25EC1533" w14:textId="6015A0D9" w:rsidR="004339EC" w:rsidRDefault="00AE5985" w:rsidP="004339EC">
      <w:pPr>
        <w:spacing w:after="0" w:line="240" w:lineRule="auto"/>
        <w:rPr>
          <w:rFonts w:ascii="Times New Roman" w:hAnsi="Times New Roman" w:cs="Times New Roman"/>
          <w:sz w:val="24"/>
          <w:szCs w:val="24"/>
        </w:rPr>
      </w:pPr>
      <w:r>
        <w:rPr>
          <w:rFonts w:ascii="Times New Roman" w:hAnsi="Times New Roman" w:cs="Times New Roman"/>
          <w:b/>
          <w:sz w:val="24"/>
          <w:szCs w:val="24"/>
        </w:rPr>
        <w:t>2. Selection process.</w:t>
      </w:r>
      <w:r>
        <w:rPr>
          <w:rFonts w:ascii="Times New Roman" w:hAnsi="Times New Roman" w:cs="Times New Roman"/>
          <w:sz w:val="24"/>
          <w:szCs w:val="24"/>
        </w:rPr>
        <w:t xml:space="preserve"> </w:t>
      </w:r>
      <w:r w:rsidR="004339EC">
        <w:rPr>
          <w:rFonts w:ascii="Times New Roman" w:hAnsi="Times New Roman" w:cs="Times New Roman"/>
          <w:sz w:val="24"/>
          <w:szCs w:val="24"/>
        </w:rPr>
        <w:t xml:space="preserve">Letters of nominations will be accepted from chairs, assistant chairs, and program coordinators/directors in COCJ. Self-nominations will also be accepted. </w:t>
      </w:r>
    </w:p>
    <w:p w14:paraId="4793CDBA" w14:textId="77777777" w:rsidR="00AE5985" w:rsidRDefault="00AE5985" w:rsidP="00AE5985">
      <w:pPr>
        <w:spacing w:after="0" w:line="240" w:lineRule="auto"/>
        <w:rPr>
          <w:rFonts w:ascii="Times New Roman" w:hAnsi="Times New Roman" w:cs="Times New Roman"/>
          <w:sz w:val="24"/>
          <w:szCs w:val="24"/>
        </w:rPr>
      </w:pPr>
    </w:p>
    <w:p w14:paraId="6A550859" w14:textId="12201EB5" w:rsidR="004339EC" w:rsidRDefault="00AE5985" w:rsidP="004339EC">
      <w:pPr>
        <w:spacing w:after="0" w:line="240" w:lineRule="auto"/>
        <w:rPr>
          <w:rFonts w:ascii="Times New Roman" w:hAnsi="Times New Roman" w:cs="Times New Roman"/>
          <w:sz w:val="24"/>
          <w:szCs w:val="24"/>
        </w:rPr>
      </w:pPr>
      <w:r>
        <w:rPr>
          <w:rFonts w:ascii="Times New Roman" w:hAnsi="Times New Roman" w:cs="Times New Roman"/>
          <w:b/>
          <w:sz w:val="24"/>
          <w:szCs w:val="24"/>
        </w:rPr>
        <w:t>3. Selection criteria.</w:t>
      </w:r>
      <w:r>
        <w:rPr>
          <w:rFonts w:ascii="Times New Roman" w:hAnsi="Times New Roman" w:cs="Times New Roman"/>
          <w:sz w:val="24"/>
          <w:szCs w:val="24"/>
        </w:rPr>
        <w:t xml:space="preserve"> </w:t>
      </w:r>
      <w:r w:rsidR="004339EC">
        <w:rPr>
          <w:rFonts w:ascii="Times New Roman" w:hAnsi="Times New Roman" w:cs="Times New Roman"/>
          <w:sz w:val="24"/>
          <w:szCs w:val="24"/>
        </w:rPr>
        <w:t xml:space="preserve">The award winner will be selected by </w:t>
      </w:r>
      <w:proofErr w:type="gramStart"/>
      <w:r w:rsidR="004339EC">
        <w:rPr>
          <w:rFonts w:ascii="Times New Roman" w:hAnsi="Times New Roman" w:cs="Times New Roman"/>
          <w:sz w:val="24"/>
          <w:szCs w:val="24"/>
        </w:rPr>
        <w:t>taking into account</w:t>
      </w:r>
      <w:proofErr w:type="gramEnd"/>
      <w:r w:rsidR="004339EC">
        <w:rPr>
          <w:rFonts w:ascii="Times New Roman" w:hAnsi="Times New Roman" w:cs="Times New Roman"/>
          <w:sz w:val="24"/>
          <w:szCs w:val="24"/>
        </w:rPr>
        <w:t xml:space="preserve"> the following information: a) professional development related to teaching (e.g., ACUE, PACE, SHSU Online, Blackboard trainings, QEP, etc.), b) inclusive teaching practices, c) high impact teaching practices, and 4) quantitative and qualitative data from student IDEA reports across all undergraduate and graduate sections taught the previous calendar year (except summer). </w:t>
      </w:r>
    </w:p>
    <w:p w14:paraId="4664331B" w14:textId="77777777" w:rsidR="00AE5985" w:rsidRDefault="00AE5985" w:rsidP="00AE5985">
      <w:pPr>
        <w:spacing w:after="0" w:line="240" w:lineRule="auto"/>
        <w:rPr>
          <w:rFonts w:ascii="Times New Roman" w:hAnsi="Times New Roman" w:cs="Times New Roman"/>
          <w:sz w:val="24"/>
          <w:szCs w:val="24"/>
        </w:rPr>
      </w:pPr>
    </w:p>
    <w:p w14:paraId="0D095F64" w14:textId="77777777" w:rsidR="00AE5985" w:rsidRDefault="00AE5985" w:rsidP="00AE5985">
      <w:pPr>
        <w:spacing w:after="0" w:line="240" w:lineRule="auto"/>
        <w:rPr>
          <w:rFonts w:ascii="Times New Roman" w:hAnsi="Times New Roman" w:cs="Times New Roman"/>
          <w:sz w:val="24"/>
          <w:szCs w:val="24"/>
        </w:rPr>
      </w:pPr>
      <w:r>
        <w:rPr>
          <w:rFonts w:ascii="Times New Roman" w:hAnsi="Times New Roman" w:cs="Times New Roman"/>
          <w:b/>
          <w:sz w:val="24"/>
          <w:szCs w:val="24"/>
        </w:rPr>
        <w:t>4. Time span.</w:t>
      </w:r>
      <w:r>
        <w:rPr>
          <w:rFonts w:ascii="Times New Roman" w:hAnsi="Times New Roman" w:cs="Times New Roman"/>
          <w:sz w:val="24"/>
          <w:szCs w:val="24"/>
        </w:rPr>
        <w:t xml:space="preserve"> The </w:t>
      </w:r>
      <w:proofErr w:type="gramStart"/>
      <w:r>
        <w:rPr>
          <w:rFonts w:ascii="Times New Roman" w:hAnsi="Times New Roman" w:cs="Times New Roman"/>
          <w:sz w:val="24"/>
          <w:szCs w:val="24"/>
        </w:rPr>
        <w:t>time period</w:t>
      </w:r>
      <w:proofErr w:type="gramEnd"/>
      <w:r>
        <w:rPr>
          <w:rFonts w:ascii="Times New Roman" w:hAnsi="Times New Roman" w:cs="Times New Roman"/>
          <w:sz w:val="24"/>
          <w:szCs w:val="24"/>
        </w:rPr>
        <w:t xml:space="preserve"> of consideration for demonstration of excellence in teaching encompasses the previous calendar year (FES time period) prior to the year in which the nomination is submitted.</w:t>
      </w:r>
    </w:p>
    <w:p w14:paraId="3B9D24DE" w14:textId="77777777" w:rsidR="00AE5985" w:rsidRDefault="00AE5985" w:rsidP="00AE5985">
      <w:pPr>
        <w:spacing w:after="0" w:line="240" w:lineRule="auto"/>
        <w:rPr>
          <w:rFonts w:ascii="Times New Roman" w:hAnsi="Times New Roman" w:cs="Times New Roman"/>
          <w:sz w:val="24"/>
          <w:szCs w:val="24"/>
        </w:rPr>
      </w:pPr>
    </w:p>
    <w:p w14:paraId="096C4473" w14:textId="77777777" w:rsidR="004339EC" w:rsidRDefault="004339EC" w:rsidP="004339EC">
      <w:pPr>
        <w:spacing w:after="0" w:line="240" w:lineRule="auto"/>
        <w:rPr>
          <w:rFonts w:ascii="Times New Roman" w:hAnsi="Times New Roman" w:cs="Times New Roman"/>
          <w:sz w:val="24"/>
          <w:szCs w:val="24"/>
        </w:rPr>
      </w:pPr>
      <w:r>
        <w:rPr>
          <w:rFonts w:ascii="Times New Roman" w:hAnsi="Times New Roman" w:cs="Times New Roman"/>
          <w:b/>
          <w:sz w:val="24"/>
          <w:szCs w:val="24"/>
        </w:rPr>
        <w:t>5. Elements of a nomination packet.</w:t>
      </w:r>
      <w:r>
        <w:rPr>
          <w:rFonts w:ascii="Times New Roman" w:hAnsi="Times New Roman" w:cs="Times New Roman"/>
          <w:sz w:val="24"/>
          <w:szCs w:val="24"/>
        </w:rPr>
        <w:t xml:space="preserve"> A nomination packet must contain 1) a letter of nomination; 2) an overview of professional development activities related to teaching, 3) a description of inclusive and/or high impact teaching practices used in the classroom in the previous calendar year, and 4) a summary of the quantitative and qualitative IDEA data from the previous calendar year.  Nominations may also contain additional supporting evidence, including testimonials (e.g., students, administrators, staff, etc.) (2-3 pages maximum). </w:t>
      </w:r>
    </w:p>
    <w:p w14:paraId="6756E73A" w14:textId="77777777" w:rsidR="004339EC" w:rsidRDefault="004339EC" w:rsidP="004339EC">
      <w:pPr>
        <w:spacing w:after="0" w:line="240" w:lineRule="auto"/>
        <w:rPr>
          <w:rFonts w:ascii="Times New Roman" w:hAnsi="Times New Roman" w:cs="Times New Roman"/>
          <w:b/>
          <w:sz w:val="24"/>
          <w:szCs w:val="24"/>
        </w:rPr>
      </w:pPr>
    </w:p>
    <w:p w14:paraId="29B57319" w14:textId="310D53DC" w:rsidR="004339EC" w:rsidRDefault="004339EC" w:rsidP="004339EC">
      <w:pPr>
        <w:spacing w:after="0" w:line="240" w:lineRule="auto"/>
        <w:rPr>
          <w:rFonts w:ascii="Times New Roman" w:hAnsi="Times New Roman" w:cs="Times New Roman"/>
          <w:sz w:val="24"/>
          <w:szCs w:val="24"/>
        </w:rPr>
      </w:pPr>
      <w:r>
        <w:rPr>
          <w:rFonts w:ascii="Times New Roman" w:hAnsi="Times New Roman" w:cs="Times New Roman"/>
          <w:b/>
          <w:sz w:val="24"/>
          <w:szCs w:val="24"/>
        </w:rPr>
        <w:t>6. Nomination deadline and selection committee.</w:t>
      </w:r>
      <w:r>
        <w:rPr>
          <w:rFonts w:ascii="Times New Roman" w:hAnsi="Times New Roman" w:cs="Times New Roman"/>
          <w:sz w:val="24"/>
          <w:szCs w:val="24"/>
        </w:rPr>
        <w:t xml:space="preserve"> The selection of an awardee is administered by the Awards and </w:t>
      </w:r>
      <w:proofErr w:type="spellStart"/>
      <w:r>
        <w:rPr>
          <w:rFonts w:ascii="Times New Roman" w:hAnsi="Times New Roman" w:cs="Times New Roman"/>
          <w:sz w:val="24"/>
          <w:szCs w:val="24"/>
        </w:rPr>
        <w:t>Beto</w:t>
      </w:r>
      <w:proofErr w:type="spellEnd"/>
      <w:r>
        <w:rPr>
          <w:rFonts w:ascii="Times New Roman" w:hAnsi="Times New Roman" w:cs="Times New Roman"/>
          <w:sz w:val="24"/>
          <w:szCs w:val="24"/>
        </w:rPr>
        <w:t xml:space="preserve"> Chair Selection Committee. Nominations are due by the posted deadline in the </w:t>
      </w:r>
      <w:r>
        <w:rPr>
          <w:rFonts w:ascii="Times New Roman" w:hAnsi="Times New Roman" w:cs="Times New Roman"/>
          <w:spacing w:val="-3"/>
          <w:sz w:val="24"/>
          <w:szCs w:val="24"/>
        </w:rPr>
        <w:t xml:space="preserve">Spring semester </w:t>
      </w:r>
      <w:r>
        <w:rPr>
          <w:rFonts w:ascii="Times New Roman" w:hAnsi="Times New Roman" w:cs="Times New Roman"/>
          <w:spacing w:val="-4"/>
          <w:sz w:val="24"/>
          <w:szCs w:val="24"/>
        </w:rPr>
        <w:t>in which the award is to be presented.</w:t>
      </w:r>
    </w:p>
    <w:p w14:paraId="2BE4F3DE" w14:textId="74D41B3C" w:rsidR="004339EC" w:rsidRDefault="004339EC" w:rsidP="00AE5985">
      <w:pPr>
        <w:spacing w:after="0" w:line="240" w:lineRule="auto"/>
        <w:rPr>
          <w:rFonts w:ascii="Times New Roman" w:hAnsi="Times New Roman" w:cs="Times New Roman"/>
          <w:b/>
          <w:sz w:val="24"/>
          <w:szCs w:val="24"/>
        </w:rPr>
      </w:pPr>
    </w:p>
    <w:p w14:paraId="169C3291" w14:textId="380B7DC6" w:rsidR="00AE5985" w:rsidRDefault="00AE5985" w:rsidP="00AE5985">
      <w:pPr>
        <w:spacing w:after="0" w:line="240" w:lineRule="auto"/>
        <w:rPr>
          <w:rFonts w:ascii="Times New Roman" w:hAnsi="Times New Roman" w:cs="Times New Roman"/>
          <w:sz w:val="24"/>
          <w:szCs w:val="24"/>
        </w:rPr>
      </w:pPr>
      <w:r>
        <w:rPr>
          <w:rFonts w:ascii="Times New Roman" w:hAnsi="Times New Roman" w:cs="Times New Roman"/>
          <w:b/>
          <w:sz w:val="24"/>
          <w:szCs w:val="24"/>
        </w:rPr>
        <w:t>5. The award.</w:t>
      </w:r>
      <w:r>
        <w:rPr>
          <w:rFonts w:ascii="Times New Roman" w:hAnsi="Times New Roman" w:cs="Times New Roman"/>
          <w:sz w:val="24"/>
          <w:szCs w:val="24"/>
        </w:rPr>
        <w:t xml:space="preserve"> The award will be a plaque and a cash award provided by the College of Criminal Justice at the annual Honors Convocation. </w:t>
      </w:r>
    </w:p>
    <w:p w14:paraId="014C96F5" w14:textId="77777777" w:rsidR="00AE5985" w:rsidRDefault="00AE5985" w:rsidP="00AE5985">
      <w:pPr>
        <w:spacing w:after="0" w:line="240" w:lineRule="auto"/>
        <w:rPr>
          <w:rFonts w:ascii="Times New Roman" w:hAnsi="Times New Roman" w:cs="Times New Roman"/>
          <w:sz w:val="24"/>
          <w:szCs w:val="24"/>
        </w:rPr>
      </w:pPr>
    </w:p>
    <w:p w14:paraId="7247E3E8" w14:textId="6C418DF0" w:rsidR="00AE5985" w:rsidRDefault="00AD2023" w:rsidP="00AE5985">
      <w:pPr>
        <w:pStyle w:val="BodyText"/>
        <w:ind w:left="0" w:right="201"/>
        <w:rPr>
          <w:rFonts w:cs="Times New Roman"/>
          <w:spacing w:val="-4"/>
        </w:rPr>
      </w:pPr>
      <w:r>
        <w:rPr>
          <w:rFonts w:cs="Times New Roman"/>
        </w:rPr>
        <w:t>Draft</w:t>
      </w:r>
      <w:r w:rsidR="00AE5985">
        <w:rPr>
          <w:rFonts w:cs="Times New Roman"/>
        </w:rPr>
        <w:t>ed</w:t>
      </w:r>
      <w:r w:rsidR="00AE5985">
        <w:rPr>
          <w:rFonts w:cs="Times New Roman"/>
          <w:spacing w:val="-5"/>
        </w:rPr>
        <w:t xml:space="preserve"> </w:t>
      </w:r>
      <w:r w:rsidR="00AE5985">
        <w:rPr>
          <w:rFonts w:cs="Times New Roman"/>
        </w:rPr>
        <w:t>0</w:t>
      </w:r>
      <w:r w:rsidR="008B0BB8">
        <w:rPr>
          <w:rFonts w:cs="Times New Roman"/>
        </w:rPr>
        <w:t>9</w:t>
      </w:r>
      <w:r w:rsidR="00AE5985">
        <w:rPr>
          <w:rFonts w:cs="Times New Roman"/>
        </w:rPr>
        <w:t>/</w:t>
      </w:r>
      <w:r w:rsidR="008D3236">
        <w:rPr>
          <w:rFonts w:cs="Times New Roman"/>
        </w:rPr>
        <w:t>27</w:t>
      </w:r>
      <w:r w:rsidR="00AE5985">
        <w:rPr>
          <w:rFonts w:cs="Times New Roman"/>
        </w:rPr>
        <w:t>/2022</w:t>
      </w:r>
    </w:p>
    <w:p w14:paraId="3AEAB4BB" w14:textId="337D5DA2" w:rsidR="00AE5985" w:rsidRDefault="00AE5985" w:rsidP="00AE5985">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w:t>
      </w:r>
    </w:p>
    <w:p w14:paraId="1F2DE5ED" w14:textId="25D45864" w:rsidR="004339EC" w:rsidRPr="00C15CA2" w:rsidRDefault="00AE5985" w:rsidP="004339EC">
      <w:pPr>
        <w:pStyle w:val="ListParagraph"/>
        <w:numPr>
          <w:ilvl w:val="0"/>
          <w:numId w:val="1"/>
        </w:numPr>
        <w:spacing w:after="0" w:line="240" w:lineRule="auto"/>
        <w:rPr>
          <w:rFonts w:ascii="Times New Roman" w:hAnsi="Times New Roman" w:cs="Times New Roman"/>
        </w:rPr>
      </w:pPr>
      <w:r w:rsidRPr="00C15CA2">
        <w:rPr>
          <w:rFonts w:ascii="Times New Roman" w:hAnsi="Times New Roman" w:cs="Times New Roman"/>
        </w:rPr>
        <w:t xml:space="preserve">For example, if a </w:t>
      </w:r>
      <w:r w:rsidR="004339EC" w:rsidRPr="00C15CA2">
        <w:rPr>
          <w:rFonts w:ascii="Times New Roman" w:hAnsi="Times New Roman" w:cs="Times New Roman"/>
        </w:rPr>
        <w:t>lecturer</w:t>
      </w:r>
      <w:r w:rsidRPr="00C15CA2">
        <w:rPr>
          <w:rFonts w:ascii="Times New Roman" w:hAnsi="Times New Roman" w:cs="Times New Roman"/>
        </w:rPr>
        <w:t xml:space="preserve"> won the award in 202</w:t>
      </w:r>
      <w:r w:rsidR="008B0BB8" w:rsidRPr="00C15CA2">
        <w:rPr>
          <w:rFonts w:ascii="Times New Roman" w:hAnsi="Times New Roman" w:cs="Times New Roman"/>
        </w:rPr>
        <w:t>3</w:t>
      </w:r>
      <w:r w:rsidRPr="00C15CA2">
        <w:rPr>
          <w:rFonts w:ascii="Times New Roman" w:hAnsi="Times New Roman" w:cs="Times New Roman"/>
        </w:rPr>
        <w:t>, they would not be eligible again until 202</w:t>
      </w:r>
      <w:r w:rsidR="008B0BB8" w:rsidRPr="00C15CA2">
        <w:rPr>
          <w:rFonts w:ascii="Times New Roman" w:hAnsi="Times New Roman" w:cs="Times New Roman"/>
        </w:rPr>
        <w:t>9</w:t>
      </w:r>
      <w:r w:rsidRPr="00C15CA2">
        <w:rPr>
          <w:rFonts w:ascii="Times New Roman" w:hAnsi="Times New Roman" w:cs="Times New Roman"/>
        </w:rPr>
        <w:t xml:space="preserve">. </w:t>
      </w:r>
    </w:p>
    <w:p w14:paraId="51AEA931" w14:textId="77777777" w:rsidR="00AE5985" w:rsidRDefault="00AE5985"/>
    <w:sectPr w:rsidR="00AE5985" w:rsidSect="004339EC">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D95D59"/>
    <w:multiLevelType w:val="hybridMultilevel"/>
    <w:tmpl w:val="A4D8A2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47EE47C1"/>
    <w:multiLevelType w:val="hybridMultilevel"/>
    <w:tmpl w:val="A4D8A2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985"/>
    <w:rsid w:val="004339EC"/>
    <w:rsid w:val="0063217E"/>
    <w:rsid w:val="00813072"/>
    <w:rsid w:val="008B0BB8"/>
    <w:rsid w:val="008D3236"/>
    <w:rsid w:val="00940CD9"/>
    <w:rsid w:val="00AD2023"/>
    <w:rsid w:val="00AE5985"/>
    <w:rsid w:val="00C15CA2"/>
    <w:rsid w:val="00E03864"/>
    <w:rsid w:val="00E807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B1B3C"/>
  <w15:chartTrackingRefBased/>
  <w15:docId w15:val="{4F6FCEC9-3271-454C-8146-66066AD15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985"/>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semiHidden/>
    <w:unhideWhenUsed/>
    <w:qFormat/>
    <w:rsid w:val="00AE5985"/>
    <w:pPr>
      <w:widowControl w:val="0"/>
      <w:spacing w:after="0" w:line="240" w:lineRule="auto"/>
      <w:ind w:left="2041"/>
    </w:pPr>
    <w:rPr>
      <w:rFonts w:ascii="Times New Roman" w:eastAsia="Times New Roman" w:hAnsi="Times New Roman"/>
      <w:sz w:val="24"/>
      <w:szCs w:val="24"/>
    </w:rPr>
  </w:style>
  <w:style w:type="character" w:customStyle="1" w:styleId="BodyTextChar">
    <w:name w:val="Body Text Char"/>
    <w:basedOn w:val="DefaultParagraphFont"/>
    <w:link w:val="BodyText"/>
    <w:uiPriority w:val="1"/>
    <w:semiHidden/>
    <w:rsid w:val="00AE5985"/>
    <w:rPr>
      <w:rFonts w:ascii="Times New Roman" w:eastAsia="Times New Roman" w:hAnsi="Times New Roman"/>
      <w:sz w:val="24"/>
      <w:szCs w:val="24"/>
    </w:rPr>
  </w:style>
  <w:style w:type="paragraph" w:styleId="ListParagraph">
    <w:name w:val="List Paragraph"/>
    <w:basedOn w:val="Normal"/>
    <w:uiPriority w:val="34"/>
    <w:qFormat/>
    <w:rsid w:val="00AE59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1380598">
      <w:bodyDiv w:val="1"/>
      <w:marLeft w:val="0"/>
      <w:marRight w:val="0"/>
      <w:marTop w:val="0"/>
      <w:marBottom w:val="0"/>
      <w:divBdr>
        <w:top w:val="none" w:sz="0" w:space="0" w:color="auto"/>
        <w:left w:val="none" w:sz="0" w:space="0" w:color="auto"/>
        <w:bottom w:val="none" w:sz="0" w:space="0" w:color="auto"/>
        <w:right w:val="none" w:sz="0" w:space="0" w:color="auto"/>
      </w:divBdr>
    </w:div>
    <w:div w:id="2072531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Boisvert, Danielle</dc:creator>
  <cp:keywords/>
  <dc:description/>
  <cp:lastModifiedBy>Boisvert, Danielle</cp:lastModifiedBy>
  <cp:revision>10</cp:revision>
  <dcterms:created xsi:type="dcterms:W3CDTF">2022-09-19T14:49:00Z</dcterms:created>
  <dcterms:modified xsi:type="dcterms:W3CDTF">2022-10-13T15:27:00Z</dcterms:modified>
</cp:coreProperties>
</file>